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  <v:shapetype id="_x0000_m2051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o:lock v:ext="edit" shapetype="t" text="t"/>
          </v:shapetype>
          <v:shapetype id="_x0000_m2052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o:lock v:ext="edit" shapetype="t" text="t"/>
          </v:shapetype>
        </w:pict>
      </w:r>
    </w:p>
    <w:p w:rsidR="00000000" w:rsidDel="00000000" w:rsidP="00000000" w:rsidRDefault="00000000" w:rsidRPr="00000000" w14:paraId="00000002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– PLANO DE INSPEÇÃO</w:t>
      </w:r>
    </w:p>
    <w:p w:rsidR="00000000" w:rsidDel="00000000" w:rsidP="00000000" w:rsidRDefault="00000000" w:rsidRPr="00000000" w14:paraId="00000003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90"/>
        <w:gridCol w:w="10882"/>
        <w:tblGridChange w:id="0">
          <w:tblGrid>
            <w:gridCol w:w="2690"/>
            <w:gridCol w:w="10882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09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0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20"/>
        <w:gridCol w:w="2475"/>
        <w:gridCol w:w="6180"/>
        <w:tblGridChange w:id="0">
          <w:tblGrid>
            <w:gridCol w:w="4920"/>
            <w:gridCol w:w="2475"/>
            <w:gridCol w:w="6180"/>
          </w:tblGrid>
        </w:tblGridChange>
      </w:tblGrid>
      <w:tr>
        <w:trPr>
          <w:cantSplit w:val="0"/>
          <w:trHeight w:val="28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9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equipe desenvolveu e documentou o Plano, contendo entendimento do tema e do objeto, avaliação de riscos, estratégia e matriz de planejamento e procedimentos?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5793912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– O Plano foi desenvolvido e anexado no SGF.</w:t>
            </w:r>
          </w:p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– O Plano não foi desenvolvido.</w:t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descreve os objetivos, o escopo, os critérios, a materialidade e a(s) entidade(s) abrangida(s).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96183593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descreve todos os requisitos exigidos, ou seja, o objetivo, o objeto, o escopo, os critérios, a materialidade e a(s) entidade(s) abrangida(s).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descreveu a maioria dos requisitos exigidos.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avaliação da materialidade do objeto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ao menos uma das dimensões relacionadas a valor, natureza e contexto?</w:t>
            </w:r>
          </w:p>
          <w:p w:rsidR="00000000" w:rsidDel="00000000" w:rsidP="00000000" w:rsidRDefault="00000000" w:rsidRPr="00000000" w14:paraId="00000023">
            <w:pPr>
              <w:widowControl w:val="0"/>
              <w:spacing w:after="240" w:line="24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203299066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apresenta avaliação da materialidade do objeto, em ao menos uma das dimensões relacionadas a valor, natureza e contexto.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de Auditoria não apresenta qualquer avaliação da materialidade do objeto.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definiu o tipo de trabalho (trabalho de certificação ou trabalho de relatório direto)?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60521743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define expressamente o tipo de trabalho (trabalho de certificação ou trabalho de relatório direto)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não definiu expressamente o tipo de trabalho e tampouco apresenta elementos para compreender se o trabalho é de certificação ou de relatório direto.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definiu o nível de asseguração a ser fornecido (limitado ou razoável)?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778393801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define expressamente o nível de asseguração a ser fornecido (limitado ou razoável)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definiu expressamente o nível de asseguração e tampouco apresenta elementos para compreender qual é o nível de asseguração.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apresenta a composição da equipe com os nomes e funções dos responsáveis pela fiscalização?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51452359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apresenta a composição da equipe.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apresenta a composição da equipe.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descreveu os mecanismos de controle de qualidade para a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806347403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descreveu os mecanismos de controle de qualidade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para a Fiscalização.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descreveu os mecanismos de controle de qualidade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para a Fiscalização.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descreveu os aspectos de comunicação com a parte responsável?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22712020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descreveu as responsabilidades de comunicação de cada membro da equipe, bem como para quem e quando tal comunicação ocorrerá e de que forma.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descreveu as responsabilidades de comunicação de cada membro da equipe, bem como para quem e quando tal comunicação ocorrerá e de que forma.</w:t>
            </w:r>
          </w:p>
        </w:tc>
      </w:tr>
    </w:tbl>
    <w:p w:rsidR="00000000" w:rsidDel="00000000" w:rsidP="00000000" w:rsidRDefault="00000000" w:rsidRPr="00000000" w14:paraId="00000043">
      <w:pPr>
        <w:widowControl w:val="0"/>
        <w:spacing w:before="24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3575.0" w:type="dxa"/>
        <w:jc w:val="left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50"/>
        <w:gridCol w:w="2475"/>
        <w:gridCol w:w="7350"/>
        <w:tblGridChange w:id="0">
          <w:tblGrid>
            <w:gridCol w:w="3750"/>
            <w:gridCol w:w="2475"/>
            <w:gridCol w:w="735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172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 aspectos investigados foram apresentados na matriz na forma de questões ou áreas de interesse?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209387006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Todos os aspectos a serem investigados foram apresentados na forma de perguntas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ou áreas de interesse delimitadas.</w:t>
            </w:r>
          </w:p>
          <w:p w:rsidR="00000000" w:rsidDel="00000000" w:rsidP="00000000" w:rsidRDefault="00000000" w:rsidRPr="00000000" w14:paraId="0000004A">
            <w:pPr>
              <w:widowControl w:val="0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Um ou mais aspectos a serem investigados não foram apresentados na forma de perguntas ou áreas de interesse delimitadas.</w:t>
            </w:r>
          </w:p>
        </w:tc>
      </w:tr>
      <w:tr>
        <w:trPr>
          <w:cantSplit w:val="0"/>
          <w:trHeight w:val="13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sz w:val="20"/>
                <w:szCs w:val="20"/>
                <w:rtl w:val="0"/>
              </w:rPr>
              <w:t xml:space="preserve">Os aspectos investigados estão alinhados com o escopo da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415053401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Todos os aspectos a serem investigados estão alinhados com o escopo da fiscalização.</w:t>
            </w:r>
          </w:p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Um ou mais aspectos a serem investigados não estão alinhados com o escopo da fiscalização.</w:t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 aspectos investigados estão alinhados com o objetivo da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61083109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Todos os aspectos a serem investigados estão alinhados com o objetivo da fiscalização.</w:t>
            </w:r>
          </w:p>
          <w:p w:rsidR="00000000" w:rsidDel="00000000" w:rsidP="00000000" w:rsidRDefault="00000000" w:rsidRPr="00000000" w14:paraId="00000054">
            <w:pPr>
              <w:widowControl w:val="0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Um ou mais aspectos a serem investigados não estão alinhados com o objetivo da fiscalização.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 campo “informações requeridas e fontes de informação” indicam as informações e/ou dados pertinentes a cada um dos aspectos investigados?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88024011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apresenta todas as questões com a respectiva indicação das informações e/ou dados utilizados para respondê-las.</w:t>
            </w:r>
          </w:p>
          <w:p w:rsidR="00000000" w:rsidDel="00000000" w:rsidP="00000000" w:rsidRDefault="00000000" w:rsidRPr="00000000" w14:paraId="00000059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Uma ou mais questões estão sem a respectiva indicação das informações e/ou dados utilizados para respondê-las.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 documentos e/ou dados constantes do campo “informações requeridas e fontes de informação” contém a referência de numeração da coluna “O que a análise vai permitir dizer”?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06854894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Todas as informações requeridas contêm a referência de numeração da coluna “O que a análise vai permitir dizer”.</w:t>
            </w:r>
          </w:p>
          <w:p w:rsidR="00000000" w:rsidDel="00000000" w:rsidP="00000000" w:rsidRDefault="00000000" w:rsidRPr="00000000" w14:paraId="0000005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maioria das informações requeridas não contém a referência de numeração da coluna “O que a análise vai permitir dizer”.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campo “informações requeridas e fontes de informação” foram identificadas as respectivas fontes de cada uma das informações e/ou dados relacionados na coluna?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73221977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Todos informações e/ou dados relacionados apresentam as suas respectivas fontes.</w:t>
            </w:r>
          </w:p>
          <w:p w:rsidR="00000000" w:rsidDel="00000000" w:rsidP="00000000" w:rsidRDefault="00000000" w:rsidRPr="00000000" w14:paraId="0000006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Um ou mais itens de informações e/ou dados relacionados não apresentam as suas respectivas fontes. 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campo “detalhamento do procedimento” foram descritos os métodos e técnicas de coleta e análise dos documentos e/ou dados informados na coluna “informações requeridas e fontes de informação”?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41691995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Todos os documentos e/ou dados da coluna “informações requeridas e fontes de informação” apresentam, no campo “detalhamento do procedimento”, os seus respectivos métodos e técnicas de coleta e de análise.</w:t>
            </w:r>
          </w:p>
          <w:p w:rsidR="00000000" w:rsidDel="00000000" w:rsidP="00000000" w:rsidRDefault="00000000" w:rsidRPr="00000000" w14:paraId="0000006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Um ou mais documentos e/ou dados da coluna “informações requeridas e fontes de informação” não apresentam, no campo “detalhamento do procedimento”, os seus respectivos métodos e técnicas de coleta e de análise.</w:t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Os procedimentos constantes do campo “detalhamento do procedimento” buscaram responder aos aspectos investigados?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67023154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Todos os procedimentos descritos no campo “detalhamento do procedimento” buscaram responder aos aspectos investigados.</w:t>
            </w:r>
          </w:p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Um ou mais procedimentos descritos no campo “detalhamento do procedimento” não buscaram responder aos aspectos investigados.</w:t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 procedimentos constantes do campo “detalhamento do procedimento” contém a referência de numeração da coluna “O que a análise vai permitir dizer”?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98332538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Todos os procedimentos descritos no campo “detalhamento do procedimento” contém a referência de numeração da coluna “O que a análise vai permitir dizer”.</w:t>
            </w:r>
          </w:p>
          <w:p w:rsidR="00000000" w:rsidDel="00000000" w:rsidP="00000000" w:rsidRDefault="00000000" w:rsidRPr="00000000" w14:paraId="0000007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Um ou mais procedimentos descritos no campo “detalhamento do procedimento” não contém a referência de numeração da coluna “O que a análise vai permitir dizer”.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 campo “limitações” foi preenchido?</w:t>
            </w:r>
          </w:p>
          <w:p w:rsidR="00000000" w:rsidDel="00000000" w:rsidP="00000000" w:rsidRDefault="00000000" w:rsidRPr="00000000" w14:paraId="00000075">
            <w:pPr>
              <w:widowControl w:val="0"/>
              <w:ind w:left="36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ind w:left="36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3847759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“limitações” foi preenchido (informar quando não houver limitação).</w:t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“limitações” não foi preenchido.</w:t>
            </w:r>
          </w:p>
        </w:tc>
      </w:tr>
      <w:tr>
        <w:trPr>
          <w:cantSplit w:val="0"/>
          <w:trHeight w:val="839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 campo “membro responsável” foi preenchido, indicando a(s) pessoa(s) da equipe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encarregada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(s) da execução de cada procedimento?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9153241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“membro responsável” foi preenchido.</w:t>
            </w:r>
          </w:p>
          <w:p w:rsidR="00000000" w:rsidDel="00000000" w:rsidP="00000000" w:rsidRDefault="00000000" w:rsidRPr="00000000" w14:paraId="000000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“membro responsável” não foi preenchido.</w:t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365962562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Foram apresentadas as conclusões ou resultados que podem ser alcançados ao final da análise.</w:t>
            </w:r>
          </w:p>
          <w:p w:rsidR="00000000" w:rsidDel="00000000" w:rsidP="00000000" w:rsidRDefault="00000000" w:rsidRPr="00000000" w14:paraId="0000008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Não foram apresentadas as conclusões ou resultados que podem ser alcançados ao final da análise.</w:t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 conclusões ou resultados descritos no campo “o que a análise vai permitir dizer” guardam coerência com os objetivos da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38964704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As conclusões ou resultados descritos no campo “o que a análise vai permitir dizer” guardam coerência com os objetivos da fiscalização.</w:t>
            </w:r>
          </w:p>
          <w:p w:rsidR="00000000" w:rsidDel="00000000" w:rsidP="00000000" w:rsidRDefault="00000000" w:rsidRPr="00000000" w14:paraId="0000008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“o que a análise vai permitir dizer” descreve conclusões ou resultados que não guardam coerência com os objetivos da fiscalização.</w:t>
            </w:r>
          </w:p>
        </w:tc>
      </w:tr>
    </w:tbl>
    <w:p w:rsidR="00000000" w:rsidDel="00000000" w:rsidP="00000000" w:rsidRDefault="00000000" w:rsidRPr="00000000" w14:paraId="0000008A">
      <w:pPr>
        <w:widowControl w:val="0"/>
        <w:spacing w:befor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pict>
        <v:shape id="PowerPlusWaterMarkObject2" style="position:absolute;width:546.75pt;height:156.2pt;rotation:315;z-index:-503316481;mso-position-horizontal-relative:margin;mso-position-horizontal:center;mso-position-vertical-relative:margin;mso-position-vertical:center;" fillcolor="#c0504d" stroked="f" type="#_x0000_t136">
          <v:fill angle="0" opacity="65536f"/>
          <v:textpath fitshape="t" string="EXCLUIR" style="font-family:&amp;quot;&quot;&amp;quot&quot;&amp;quot;;font-size:1pt;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8E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2"/>
          <w:bookmarkEnd w:id="2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9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91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92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3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pict>
        <v:shape id="PowerPlusWaterMarkObject1" style="position:absolute;width:546.75pt;height:156.2pt;rotation:315;z-index:-503316481;mso-position-horizontal-relative:margin;mso-position-horizontal:center;mso-position-vertical-relative:margin;mso-position-vertical:center;" fillcolor="#c0504d" stroked="f" type="#_x0000_t136">
          <v:fill angle="0" opacity="65536f"/>
          <v:textpath fitshape="t" string="EXCLUIR" style="font-family:&amp;quot;&quot;&amp;quot&quot;&amp;quot;;font-size:1pt;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3606F0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 w:val="1"/>
    <w:rsid w:val="003606F0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397vnjq+fatT2k+ZM6CNkzz6hw==">CgMxLjAyDmgudXh1bGQ2aW0ycHo4MgloLjMwajB6bGwyCGguZ2pkZ3hzOAByITFpMzdEeFFyY1ZVcFVXT21ucm1pZHVCak5Kc3JIZ05IWQ==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2023-11-27T18:47:00Z</dcterms:created>
</cp:coreProperties>
</file>